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media/image1.jpeg" ContentType="image/jpeg"/>
  <Override PartName="/word/media/image2.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p>
    <w:p>
      <w:pPr>
        <w:pStyle w:val="Body A"/>
      </w:pPr>
    </w:p>
    <w:p>
      <w:pPr>
        <w:pStyle w:val="Body A"/>
        <w:jc w:val="center"/>
        <w:rPr>
          <w:sz w:val="40"/>
          <w:szCs w:val="40"/>
        </w:rPr>
      </w:pPr>
      <w:r>
        <w:rPr>
          <w:sz w:val="40"/>
          <w:szCs w:val="40"/>
          <w:rtl w:val="0"/>
          <w:lang w:val="en-US"/>
        </w:rPr>
        <w:t>Submission Template</w:t>
      </w:r>
    </w:p>
    <w:p>
      <w:pPr>
        <w:pStyle w:val="Body A"/>
        <w:jc w:val="center"/>
        <w:rPr>
          <w:sz w:val="40"/>
          <w:szCs w:val="40"/>
        </w:rPr>
      </w:pPr>
    </w:p>
    <w:p>
      <w:pPr>
        <w:pStyle w:val="Body A"/>
      </w:pPr>
    </w:p>
    <w:p>
      <w:pPr>
        <w:pStyle w:val="Body A"/>
      </w:pPr>
      <w:r>
        <w:rPr>
          <w:b w:val="1"/>
          <w:bCs w:val="1"/>
          <w:rtl w:val="0"/>
          <w:lang w:val="en-US"/>
        </w:rPr>
        <w:t>Identification Code:</w:t>
      </w:r>
      <w:r>
        <w:rPr>
          <w:rtl w:val="0"/>
        </w:rPr>
        <w:t xml:space="preserve"> </w:t>
      </w:r>
      <w:r>
        <w:rPr>
          <w:rtl w:val="0"/>
          <w:lang w:val="en-US"/>
        </w:rPr>
        <w:t>TS052</w:t>
      </w:r>
    </w:p>
    <w:p>
      <w:pPr>
        <w:pStyle w:val="Body A"/>
      </w:pPr>
    </w:p>
    <w:p>
      <w:pPr>
        <w:pStyle w:val="Body A"/>
      </w:pPr>
      <w:r>
        <w:rPr>
          <w:b w:val="1"/>
          <w:bCs w:val="1"/>
          <w:rtl w:val="0"/>
          <w:lang w:val="en-US"/>
        </w:rPr>
        <w:t>Project Location:</w:t>
      </w:r>
      <w:r>
        <w:rPr>
          <w:rtl w:val="0"/>
        </w:rPr>
        <w:t xml:space="preserve"> Quay </w:t>
      </w:r>
      <w:r>
        <w:rPr>
          <w:rFonts w:ascii="Arial Unicode MS" w:hAnsi="Arial Unicode MS" w:hint="default"/>
          <w:rtl w:val="1"/>
          <w:lang w:val="ar-SA" w:bidi="ar-SA"/>
        </w:rPr>
        <w:t>“</w:t>
      </w:r>
      <w:r>
        <w:rPr>
          <w:rtl w:val="0"/>
        </w:rPr>
        <w:t>Dimitar Vlahov</w:t>
      </w:r>
      <w:r>
        <w:rPr>
          <w:rtl w:val="0"/>
        </w:rPr>
        <w:t xml:space="preserve">” </w:t>
      </w:r>
      <w:r>
        <w:rPr>
          <w:rtl w:val="0"/>
          <w:lang w:val="en-US"/>
        </w:rPr>
        <w:t xml:space="preserve">on the river Vardar (from building of MANU to Makpetrol gas </w:t>
      </w:r>
      <w:r>
        <w:rPr>
          <w:rtl w:val="0"/>
          <w:lang w:val="fr-FR"/>
        </w:rPr>
        <w:t>station)</w:t>
      </w:r>
    </w:p>
    <w:p>
      <w:pPr>
        <w:pStyle w:val="Body A"/>
      </w:pPr>
      <w:r>
        <mc:AlternateContent>
          <mc:Choice Requires="wps">
            <w:drawing xmlns:a="http://schemas.openxmlformats.org/drawingml/2006/main">
              <wp:inline distT="0" distB="0" distL="0" distR="0">
                <wp:extent cx="5943600" cy="12700"/>
                <wp:effectExtent l="0" t="0" r="0" b="0"/>
                <wp:docPr id="1073741827" name="officeArt object" descr="Rectangle"/>
                <wp:cNvGraphicFramePr/>
                <a:graphic xmlns:a="http://schemas.openxmlformats.org/drawingml/2006/main">
                  <a:graphicData uri="http://schemas.microsoft.com/office/word/2010/wordprocessingShape">
                    <wps:wsp>
                      <wps:cNvSpPr/>
                      <wps:spPr>
                        <a:xfrm>
                          <a:off x="0" y="0"/>
                          <a:ext cx="5943600" cy="12700"/>
                        </a:xfrm>
                        <a:prstGeom prst="rect">
                          <a:avLst/>
                        </a:prstGeom>
                        <a:solidFill>
                          <a:srgbClr val="D1D5DB"/>
                        </a:solidFill>
                        <a:ln w="12700" cap="flat">
                          <a:noFill/>
                          <a:miter lim="400000"/>
                        </a:ln>
                        <a:effectLst/>
                      </wps:spPr>
                      <wps:bodyPr/>
                    </wps:wsp>
                  </a:graphicData>
                </a:graphic>
              </wp:inline>
            </w:drawing>
          </mc:Choice>
          <mc:Fallback>
            <w:pict>
              <v:rect id="_x0000_s1026" style="visibility:visible;width:468.0pt;height:1.0pt;">
                <v:fill color="#D1D5DB"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pPr>
        <w:pStyle w:val="Body A"/>
        <w:rPr>
          <w:b w:val="1"/>
          <w:bCs w:val="1"/>
        </w:rPr>
      </w:pPr>
      <w:r>
        <w:rPr>
          <w:b w:val="1"/>
          <w:bCs w:val="1"/>
          <w:rtl w:val="0"/>
          <w:lang w:val="en-US"/>
        </w:rPr>
        <w:t>Narrative Description:</w:t>
      </w:r>
    </w:p>
    <w:p>
      <w:pPr>
        <w:pStyle w:val="Body A"/>
        <w:rPr>
          <w:i w:val="1"/>
          <w:iCs w:val="1"/>
        </w:rPr>
      </w:pPr>
      <w:r>
        <w:rPr>
          <w:i w:val="1"/>
          <w:iCs w:val="1"/>
          <w:rtl w:val="0"/>
          <w:lang w:val="en-US"/>
        </w:rPr>
        <w:t>(Limited to 3000 characters. Describe the essence of your project, your vision, the challenges you aim to address, and the impact you intend to make.)</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rPr>
          <w:outline w:val="0"/>
          <w:color w:val="5b9bd5"/>
          <w:sz w:val="26"/>
          <w:szCs w:val="26"/>
          <w:u w:color="5b9bd5"/>
          <w14:textFill>
            <w14:solidFill>
              <w14:srgbClr w14:val="5B9BD5"/>
            </w14:solidFill>
          </w14:textFill>
        </w:rPr>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rPr>
          <w:outline w:val="0"/>
          <w:color w:val="5b9bd5"/>
          <w:u w:color="5b9bd5"/>
          <w14:textFill>
            <w14:solidFill>
              <w14:srgbClr w14:val="5B9BD5"/>
            </w14:solidFill>
          </w14:textFill>
        </w:rPr>
      </w:pPr>
      <w:r>
        <w:rPr>
          <w:u w:color="5b9bd5"/>
          <w:rtl w:val="0"/>
          <w:lang w:val="en-US"/>
        </w:rPr>
        <w:t>Reimagining Urban Spaces: The Quay Pedestrian Street and Beyond</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rPr>
          <w:outline w:val="0"/>
          <w:color w:val="5b9bd5"/>
          <w:u w:color="5b9bd5"/>
          <w14:textFill>
            <w14:solidFill>
              <w14:srgbClr w14:val="5B9BD5"/>
            </w14:solidFill>
          </w14:textFill>
        </w:rPr>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r>
        <w:rPr>
          <w:rtl w:val="0"/>
          <w:lang w:val="en-US"/>
        </w:rPr>
        <w:t>Urban spaces have a unique ability to shape the fabric of a city, providing both functionality and aesthetic pleasure. The Quay architecture project is a testament to this belief, aiming to transform a nondescript quayside into a vibrant, multi-functional hub for the community. At its essence, this endeavor is about reinvigorating the area by marrying the serene beauty of a riverside quay with a harmonious blend of infrastructure and artistry.</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r>
        <w:rPr>
          <w:rtl w:val="0"/>
          <w:lang w:val="en-US"/>
        </w:rPr>
        <w:t xml:space="preserve">The vision for this ambitious project is to create a dynamic, pedestrian-friendly environment that celebrates both form and function. A central feature of this vision, known as zone 2 is a meandering pedestrian street that connects various parts of the quay. Its shape is symbolizing the earthquake magnitude with a dedicated bicycle path positioned in the middle and </w:t>
      </w:r>
      <w:r>
        <w:rPr>
          <w:rtl w:val="0"/>
        </w:rPr>
        <w:t>parallel</w:t>
      </w:r>
      <w:r>
        <w:rPr>
          <w:rtl w:val="0"/>
          <w:lang w:val="en-US"/>
        </w:rPr>
        <w:t xml:space="preserve"> to the river, encouraging sustainable transportation and healthy living. The inclusion of viewing platforms strategically positioned along the path offers spectacular vistas of the river, fostering a deeper connection between the people and their natural surroundings.</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r>
        <w:rPr>
          <w:rtl w:val="0"/>
          <w:lang w:val="en-US"/>
        </w:rPr>
        <w:t>An art pavilion in zone 1 stands as an artistic landmark, a hub for creative expression, and an engaging space for cultural events. It welcomes local and international artists, adding vibrancy to the quay with changing exhibitions and interactive installations. This pavilion serves not just as a cultural hub but also as a visual anchor that draws people in, making the quay a destination for both art lovers and curious passersby.</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r>
        <w:rPr>
          <w:rtl w:val="0"/>
          <w:lang w:val="en-US"/>
        </w:rPr>
        <w:t xml:space="preserve">Zone 3 is home to the modular </w:t>
      </w:r>
      <w:r>
        <w:rPr>
          <w:rtl w:val="0"/>
        </w:rPr>
        <w:t>pavilion</w:t>
      </w:r>
      <w:r>
        <w:rPr>
          <w:rtl w:val="0"/>
          <w:lang w:val="en-US"/>
        </w:rPr>
        <w:t>s for seating, socializing, and rest areas is a vital component, thoughtfully designed to provide respite for pedestrians and cyclists. It features shaded seating areas, picnic spots, and a range of amenities, promoting a sense of community. This space encourages relaxation, fostering connections among residents and visitors alike.</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r>
        <w:rPr>
          <w:rtl w:val="0"/>
          <w:lang w:val="en-US"/>
        </w:rPr>
        <w:t>One challenge lies in achieving a balance between aesthetics and functionality, ensuring that the architectural elements seamlessly blend with the surroundings and cater to the diverse needs of the community.</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r>
        <w:rPr>
          <w:rtl w:val="0"/>
          <w:lang w:val="en-US"/>
        </w:rPr>
        <w:t>Sustainability is another hurdle. Incorporating eco-friendly materials, especially for the bicycle path, which serves as a sustainable mobility option. Ensuring the project has a minimal ecological footprint is a significant challenge in an urban environment.</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860"/>
        </w:tabs>
        <w:spacing w:before="0" w:line="240" w:lineRule="auto"/>
      </w:pPr>
      <w:r>
        <w:rPr>
          <w:rtl w:val="0"/>
          <w:lang w:val="en-US"/>
        </w:rPr>
        <w:t>In conclusion, the Quay architecture project is an embodiment of a vision that aims to transform a nondescript quayside into a dynamic and vibrant urban space. The challenges are substantial, but the potential benefits, in terms of improved community well-being, cultural enrichment, and sustainable urban development, are equally significant. Through careful planning, community engagement, and a commitment to sustainability, this project has the potential to revitalize a neglected urban area and provide a model for future urban development.</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9340"/>
        <w:tab w:val="clear" w:pos="9360"/>
      </w:tabs>
    </w:pPr>
    <w:r>
      <w:drawing xmlns:a="http://schemas.openxmlformats.org/drawingml/2006/main">
        <wp:anchor distT="152400" distB="152400" distL="152400" distR="152400" simplePos="0" relativeHeight="251658240" behindDoc="1" locked="0" layoutInCell="1" allowOverlap="1">
          <wp:simplePos x="0" y="0"/>
          <wp:positionH relativeFrom="page">
            <wp:posOffset>137158</wp:posOffset>
          </wp:positionH>
          <wp:positionV relativeFrom="page">
            <wp:posOffset>98425</wp:posOffset>
          </wp:positionV>
          <wp:extent cx="1508762" cy="807720"/>
          <wp:effectExtent l="0" t="0" r="0" b="0"/>
          <wp:wrapNone/>
          <wp:docPr id="1073741825" name="officeArt object" descr="Picture 1"/>
          <wp:cNvGraphicFramePr/>
          <a:graphic xmlns:a="http://schemas.openxmlformats.org/drawingml/2006/main">
            <a:graphicData uri="http://schemas.openxmlformats.org/drawingml/2006/picture">
              <pic:pic xmlns:pic="http://schemas.openxmlformats.org/drawingml/2006/picture">
                <pic:nvPicPr>
                  <pic:cNvPr id="1073741825" name="Picture 1" descr="Picture 1"/>
                  <pic:cNvPicPr>
                    <a:picLocks noChangeAspect="1"/>
                  </pic:cNvPicPr>
                </pic:nvPicPr>
                <pic:blipFill>
                  <a:blip r:embed="rId1">
                    <a:extLst/>
                  </a:blip>
                  <a:stretch>
                    <a:fillRect/>
                  </a:stretch>
                </pic:blipFill>
                <pic:spPr>
                  <a:xfrm>
                    <a:off x="0" y="0"/>
                    <a:ext cx="1508762" cy="80772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6568440</wp:posOffset>
          </wp:positionH>
          <wp:positionV relativeFrom="page">
            <wp:posOffset>152400</wp:posOffset>
          </wp:positionV>
          <wp:extent cx="1021081" cy="765175"/>
          <wp:effectExtent l="0" t="0" r="0" b="0"/>
          <wp:wrapNone/>
          <wp:docPr id="1073741826" name="officeArt object" descr="Picture 2"/>
          <wp:cNvGraphicFramePr/>
          <a:graphic xmlns:a="http://schemas.openxmlformats.org/drawingml/2006/main">
            <a:graphicData uri="http://schemas.openxmlformats.org/drawingml/2006/picture">
              <pic:pic xmlns:pic="http://schemas.openxmlformats.org/drawingml/2006/picture">
                <pic:nvPicPr>
                  <pic:cNvPr id="1073741826" name="Picture 2" descr="Picture 2"/>
                  <pic:cNvPicPr>
                    <a:picLocks noChangeAspect="1"/>
                  </pic:cNvPicPr>
                </pic:nvPicPr>
                <pic:blipFill>
                  <a:blip r:embed="rId2">
                    <a:extLst/>
                  </a:blip>
                  <a:stretch>
                    <a:fillRect/>
                  </a:stretch>
                </pic:blipFill>
                <pic:spPr>
                  <a:xfrm>
                    <a:off x="0" y="0"/>
                    <a:ext cx="1021081" cy="765175"/>
                  </a:xfrm>
                  <a:prstGeom prst="rect">
                    <a:avLst/>
                  </a:prstGeom>
                  <a:ln w="12700" cap="flat">
                    <a:noFill/>
                    <a:miter lim="400000"/>
                  </a:ln>
                  <a:effectLst/>
                </pic:spPr>
              </pic:pic>
            </a:graphicData>
          </a:graphic>
        </wp:anchor>
      </w:drawing>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